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Heading1"/>
        <w:numPr>
          <w:ilvl w:val="0"/>
          <w:numId w:val="2"/>
        </w:numPr>
        <w:spacing w:lineRule="exact" w:line="280" w:before="0" w:after="0"/>
        <w:jc w:val="center"/>
        <w:rPr>
          <w:caps/>
          <w:sz w:val="27"/>
          <w:szCs w:val="27"/>
        </w:rPr>
      </w:pPr>
      <w:r>
        <w:rPr>
          <w:rFonts w:cs="Times New Roman" w:ascii="Times New Roman" w:hAnsi="Times New Roman"/>
          <w:sz w:val="27"/>
          <w:szCs w:val="27"/>
        </w:rPr>
        <w:t>П р и л у ц ь к а   м і с ь к а   р а д а</w:t>
      </w:r>
    </w:p>
    <w:p>
      <w:pPr>
        <w:pStyle w:val="Normal"/>
        <w:spacing w:lineRule="exact" w:line="280"/>
        <w:jc w:val="center"/>
        <w:rPr>
          <w:sz w:val="27"/>
          <w:szCs w:val="27"/>
          <w:lang w:val="uk-UA"/>
        </w:rPr>
      </w:pPr>
      <w:r>
        <w:rPr>
          <w:caps/>
          <w:sz w:val="27"/>
          <w:szCs w:val="27"/>
        </w:rPr>
        <w:t>Ч е р н і г і в с ь к о ї    о б л а с т і</w:t>
      </w:r>
    </w:p>
    <w:p>
      <w:pPr>
        <w:pStyle w:val="Heading5"/>
        <w:numPr>
          <w:ilvl w:val="4"/>
          <w:numId w:val="2"/>
        </w:numPr>
        <w:spacing w:lineRule="exact" w:line="280"/>
        <w:rPr>
          <w:szCs w:val="28"/>
          <w:lang w:val="uk-UA"/>
        </w:rPr>
      </w:pPr>
      <w:r>
        <w:rPr>
          <w:sz w:val="27"/>
          <w:szCs w:val="27"/>
          <w:lang w:val="uk-UA"/>
        </w:rPr>
        <w:t>В  И  К  О  Н  А  В  Ч  И  Й      К  О  М  І  Т  Е  Т</w:t>
      </w:r>
    </w:p>
    <w:p>
      <w:pPr>
        <w:pStyle w:val="Heading3"/>
        <w:numPr>
          <w:ilvl w:val="2"/>
          <w:numId w:val="2"/>
        </w:numPr>
        <w:spacing w:lineRule="exact" w:line="280"/>
        <w:rPr>
          <w:sz w:val="28"/>
          <w:szCs w:val="28"/>
          <w:lang w:val="uk-UA"/>
        </w:rPr>
      </w:pPr>
      <w:r>
        <w:rPr>
          <w:sz w:val="28"/>
          <w:szCs w:val="28"/>
          <w:lang w:val="uk-UA"/>
        </w:rPr>
      </w:r>
    </w:p>
    <w:p>
      <w:pPr>
        <w:pStyle w:val="Heading3"/>
        <w:numPr>
          <w:ilvl w:val="2"/>
          <w:numId w:val="2"/>
        </w:numPr>
        <w:spacing w:lineRule="exact" w:line="280"/>
        <w:rPr/>
      </w:pPr>
      <w:r>
        <w:rPr>
          <w:sz w:val="28"/>
          <w:szCs w:val="28"/>
          <w:lang w:val="uk-UA"/>
        </w:rPr>
        <w:t>П</w:t>
      </w:r>
      <w:r>
        <w:rPr>
          <w:sz w:val="28"/>
          <w:szCs w:val="28"/>
        </w:rPr>
        <w:t>роєкт   Р І Ш Е Н Н Я</w:t>
      </w:r>
      <w:r>
        <w:rPr/>
        <w:t xml:space="preserve"> </w:t>
      </w:r>
      <w:r>
        <w:rPr>
          <w:lang w:val="uk-UA"/>
        </w:rPr>
        <w:t xml:space="preserve"> </w:t>
      </w:r>
    </w:p>
    <w:p>
      <w:pPr>
        <w:pStyle w:val="Normal"/>
        <w:rPr/>
      </w:pPr>
      <w:r>
        <w:rPr/>
      </w:r>
    </w:p>
    <w:tbl>
      <w:tblPr>
        <w:tblW w:w="9854" w:type="dxa"/>
        <w:jc w:val="left"/>
        <w:tblInd w:w="0" w:type="dxa"/>
        <w:tblLayout w:type="fixed"/>
        <w:tblCellMar>
          <w:top w:w="0" w:type="dxa"/>
          <w:left w:w="108" w:type="dxa"/>
          <w:bottom w:w="0" w:type="dxa"/>
          <w:right w:w="108" w:type="dxa"/>
        </w:tblCellMar>
      </w:tblPr>
      <w:tblGrid>
        <w:gridCol w:w="3284"/>
        <w:gridCol w:w="3280"/>
        <w:gridCol w:w="3290"/>
      </w:tblGrid>
      <w:tr>
        <w:trPr/>
        <w:tc>
          <w:tcPr>
            <w:tcW w:w="3284" w:type="dxa"/>
            <w:tcBorders/>
          </w:tcPr>
          <w:p>
            <w:pPr>
              <w:pStyle w:val="Normal"/>
              <w:spacing w:lineRule="exact" w:line="280"/>
              <w:rPr/>
            </w:pPr>
            <w:r>
              <w:rPr>
                <w:sz w:val="27"/>
                <w:szCs w:val="27"/>
              </w:rPr>
              <w:t xml:space="preserve">                           </w:t>
            </w:r>
            <w:r>
              <w:rPr>
                <w:sz w:val="27"/>
                <w:szCs w:val="27"/>
              </w:rPr>
              <w:t>202</w:t>
            </w:r>
            <w:r>
              <w:rPr>
                <w:sz w:val="27"/>
                <w:szCs w:val="27"/>
                <w:lang w:val="uk-UA"/>
              </w:rPr>
              <w:t>6</w:t>
            </w:r>
            <w:r>
              <w:rPr>
                <w:sz w:val="27"/>
                <w:szCs w:val="27"/>
              </w:rPr>
              <w:t xml:space="preserve"> року</w:t>
            </w:r>
          </w:p>
        </w:tc>
        <w:tc>
          <w:tcPr>
            <w:tcW w:w="3280" w:type="dxa"/>
            <w:tcBorders/>
          </w:tcPr>
          <w:p>
            <w:pPr>
              <w:pStyle w:val="Normal"/>
              <w:spacing w:lineRule="exact" w:line="280"/>
              <w:jc w:val="center"/>
              <w:rPr>
                <w:sz w:val="27"/>
                <w:szCs w:val="27"/>
              </w:rPr>
            </w:pPr>
            <w:r>
              <w:rPr>
                <w:sz w:val="27"/>
                <w:szCs w:val="27"/>
              </w:rPr>
              <w:t>місто Прилуки</w:t>
            </w:r>
          </w:p>
        </w:tc>
        <w:tc>
          <w:tcPr>
            <w:tcW w:w="3290" w:type="dxa"/>
            <w:tcBorders/>
          </w:tcPr>
          <w:p>
            <w:pPr>
              <w:pStyle w:val="Normal"/>
              <w:spacing w:lineRule="exact" w:line="280"/>
              <w:jc w:val="center"/>
              <w:rPr>
                <w:sz w:val="27"/>
                <w:szCs w:val="27"/>
              </w:rPr>
            </w:pPr>
            <w:r>
              <w:rPr>
                <w:sz w:val="27"/>
                <w:szCs w:val="27"/>
              </w:rPr>
              <w:t>№</w:t>
            </w:r>
            <w:r>
              <w:rPr>
                <w:sz w:val="27"/>
                <w:szCs w:val="27"/>
              </w:rPr>
              <w:t>___</w:t>
            </w:r>
          </w:p>
        </w:tc>
      </w:tr>
    </w:tbl>
    <w:p>
      <w:pPr>
        <w:pStyle w:val="Normal"/>
        <w:rPr/>
      </w:pPr>
      <w:r>
        <w:rPr/>
      </w:r>
    </w:p>
    <w:p>
      <w:pPr>
        <w:pStyle w:val="Normal"/>
        <w:rPr/>
      </w:pPr>
      <w:r>
        <w:rPr/>
      </w:r>
    </w:p>
    <w:p>
      <w:pPr>
        <w:pStyle w:val="Normal"/>
        <w:rPr/>
      </w:pPr>
      <w:r>
        <w:rPr/>
      </w:r>
    </w:p>
    <w:p>
      <w:pPr>
        <w:pStyle w:val="Normal"/>
        <w:jc w:val="both"/>
        <w:rPr/>
      </w:pPr>
      <w:r>
        <w:rPr>
          <w:sz w:val="28"/>
          <w:szCs w:val="28"/>
        </w:rPr>
        <w:t xml:space="preserve">Про </w:t>
      </w:r>
      <w:r>
        <w:rPr>
          <w:sz w:val="28"/>
          <w:szCs w:val="28"/>
          <w:lang w:val="uk-UA"/>
        </w:rPr>
        <w:t>передачу</w:t>
      </w:r>
      <w:r>
        <w:rPr>
          <w:sz w:val="28"/>
          <w:szCs w:val="28"/>
        </w:rPr>
        <w:t xml:space="preserve"> майна</w:t>
      </w:r>
    </w:p>
    <w:p>
      <w:pPr>
        <w:pStyle w:val="Normal"/>
        <w:jc w:val="both"/>
        <w:rPr>
          <w:sz w:val="26"/>
          <w:szCs w:val="26"/>
        </w:rPr>
      </w:pPr>
      <w:r>
        <w:rPr>
          <w:sz w:val="26"/>
          <w:szCs w:val="26"/>
        </w:rPr>
      </w:r>
    </w:p>
    <w:p>
      <w:pPr>
        <w:pStyle w:val="Normal"/>
        <w:jc w:val="both"/>
        <w:rPr>
          <w:sz w:val="26"/>
          <w:szCs w:val="26"/>
        </w:rPr>
      </w:pPr>
      <w:r>
        <w:rPr>
          <w:sz w:val="26"/>
          <w:szCs w:val="26"/>
        </w:rPr>
      </w:r>
    </w:p>
    <w:p>
      <w:pPr>
        <w:pStyle w:val="Normal"/>
        <w:ind w:firstLine="570" w:right="0"/>
        <w:jc w:val="both"/>
        <w:rPr>
          <w:rFonts w:cs="Times New Roman"/>
          <w:caps/>
          <w:sz w:val="28"/>
          <w:szCs w:val="28"/>
          <w:lang w:val="uk-UA"/>
        </w:rPr>
      </w:pPr>
      <w:r>
        <w:rPr>
          <w:rFonts w:eastAsia="Arial" w:cs="Times New Roman"/>
          <w:iCs/>
          <w:color w:val="000000"/>
          <w:sz w:val="28"/>
          <w:szCs w:val="28"/>
          <w:lang w:val="uk-UA"/>
        </w:rPr>
        <w:t xml:space="preserve">Відповідно до підпункту 1 пункту «а» статті 29 Закону України «Про місцеве самоврядування в Україні», </w:t>
      </w:r>
      <w:r>
        <w:rPr>
          <w:rFonts w:eastAsia="Arial" w:cs="Times New Roman"/>
          <w:iCs/>
          <w:color w:val="000000"/>
          <w:sz w:val="28"/>
          <w:szCs w:val="28"/>
          <w:lang w:val="uk-UA" w:eastAsia="ar-SA" w:bidi="ar-SA"/>
        </w:rPr>
        <w:t>Положення про порядок відчуження, списання та передачі майна, що є власністю територіальної громади міста Прилуки, затвердженого рішенням міської ради (п'ятдесят дев'ята сесія п'ятого скликання) від 30 квітня 2009 року №8, рішення Прилуцької міської ради (шістдесят п’ята (позачергова) сесія восьмого скликання) від 18 лютого 2026 року № 10 «Про закупівлю матеріально-технічних цінностей для 1 батальйону безпілотних систем військової частини А 7047»</w:t>
      </w:r>
      <w:r>
        <w:rPr>
          <w:rFonts w:eastAsia="Arial" w:cs="Times New Roman"/>
          <w:iCs/>
          <w:color w:val="000000"/>
          <w:sz w:val="28"/>
          <w:szCs w:val="28"/>
          <w:lang w:val="uk-UA"/>
        </w:rPr>
        <w:t xml:space="preserve">, </w:t>
      </w:r>
      <w:r>
        <w:rPr>
          <w:rFonts w:cs="Times New Roman"/>
          <w:sz w:val="28"/>
          <w:szCs w:val="28"/>
          <w:lang w:val="uk-UA"/>
        </w:rPr>
        <w:t>розглянувши</w:t>
      </w:r>
      <w:r>
        <w:rPr>
          <w:rFonts w:cs="Times New Roman"/>
          <w:color w:val="000000"/>
          <w:sz w:val="28"/>
          <w:szCs w:val="28"/>
          <w:lang w:val="uk-UA"/>
        </w:rPr>
        <w:t xml:space="preserve"> </w:t>
      </w:r>
      <w:r>
        <w:rPr>
          <w:rFonts w:eastAsia="Arial" w:cs="Times New Roman"/>
          <w:iCs/>
          <w:color w:val="000000"/>
          <w:sz w:val="28"/>
          <w:szCs w:val="28"/>
          <w:lang w:val="uk-UA"/>
        </w:rPr>
        <w:t xml:space="preserve">службову записку начальника управління з надзвичайних ситуацій та оборонної роботи міської ради Бориса СТЕПАНЕНКА від 31 грудня 2025 року, службову записку виконуючої обов’язки начальника управління адміністративних послуг Прилуцької міської ради Анни ПИЛИПЧЕНКО від 10 липня 2026 року </w:t>
      </w:r>
      <w:r>
        <w:rPr>
          <w:rStyle w:val="Strong"/>
          <w:rFonts w:eastAsia="Arial" w:cs="Times New Roman"/>
          <w:b w:val="false"/>
          <w:iCs/>
          <w:color w:val="000000"/>
          <w:sz w:val="28"/>
          <w:szCs w:val="28"/>
          <w:lang w:val="uk-UA" w:eastAsia="ar-SA" w:bidi="ar-SA"/>
        </w:rPr>
        <w:t>т</w:t>
      </w:r>
      <w:r>
        <w:rPr>
          <w:rFonts w:cs="Times New Roman"/>
          <w:color w:val="000000"/>
          <w:sz w:val="28"/>
          <w:szCs w:val="28"/>
          <w:lang w:val="uk-UA"/>
        </w:rPr>
        <w:t xml:space="preserve">а </w:t>
      </w:r>
      <w:r>
        <w:rPr>
          <w:rFonts w:eastAsia="Arial" w:cs="Times New Roman"/>
          <w:iCs/>
          <w:color w:val="000000"/>
          <w:sz w:val="28"/>
          <w:szCs w:val="28"/>
          <w:lang w:val="uk-UA"/>
        </w:rPr>
        <w:t>доповідну записку головного спеціаліста відділу комунальної власності міської ради Віталіни ХАРЧЕНКО від 20 липня 2026 року, виконавчий комітет міської ради</w:t>
      </w:r>
    </w:p>
    <w:p>
      <w:pPr>
        <w:pStyle w:val="Normal"/>
        <w:ind w:hanging="0" w:left="0" w:right="0"/>
        <w:jc w:val="both"/>
        <w:rPr>
          <w:rFonts w:cs="Times New Roman"/>
          <w:caps/>
          <w:sz w:val="28"/>
          <w:szCs w:val="28"/>
          <w:lang w:val="uk-UA"/>
        </w:rPr>
      </w:pPr>
      <w:r>
        <w:rPr>
          <w:rFonts w:cs="Times New Roman"/>
          <w:caps/>
          <w:sz w:val="28"/>
          <w:szCs w:val="28"/>
          <w:lang w:val="uk-UA"/>
        </w:rPr>
      </w:r>
    </w:p>
    <w:p>
      <w:pPr>
        <w:pStyle w:val="Normal"/>
        <w:jc w:val="both"/>
        <w:rPr/>
      </w:pPr>
      <w:r>
        <w:rPr>
          <w:rFonts w:cs="Times New Roman"/>
          <w:caps/>
          <w:sz w:val="28"/>
          <w:szCs w:val="28"/>
          <w:lang w:val="uk-UA"/>
        </w:rPr>
        <w:t>вирішив:</w:t>
      </w:r>
      <w:r>
        <w:rPr>
          <w:rFonts w:cs="Times New Roman"/>
          <w:sz w:val="28"/>
          <w:szCs w:val="28"/>
          <w:lang w:val="uk-UA"/>
        </w:rPr>
        <w:tab/>
      </w:r>
    </w:p>
    <w:p>
      <w:pPr>
        <w:pStyle w:val="Normal"/>
        <w:ind w:firstLine="555" w:right="0"/>
        <w:jc w:val="both"/>
        <w:rPr>
          <w:rFonts w:cs="Times New Roman"/>
          <w:sz w:val="28"/>
          <w:szCs w:val="28"/>
          <w:lang w:val="uk-UA"/>
        </w:rPr>
      </w:pPr>
      <w:r>
        <w:rPr>
          <w:rFonts w:cs="Times New Roman"/>
          <w:sz w:val="28"/>
          <w:szCs w:val="28"/>
          <w:lang w:val="uk-UA"/>
        </w:rPr>
      </w:r>
    </w:p>
    <w:p>
      <w:pPr>
        <w:pStyle w:val="Normal"/>
        <w:ind w:firstLine="567" w:right="0"/>
        <w:jc w:val="both"/>
        <w:rPr/>
      </w:pPr>
      <w:r>
        <w:rPr>
          <w:rStyle w:val="Strong"/>
          <w:rFonts w:cs="Times New Roman"/>
          <w:b w:val="false"/>
          <w:color w:val="000000"/>
          <w:sz w:val="28"/>
          <w:szCs w:val="28"/>
          <w:lang w:val="uk-UA"/>
        </w:rPr>
        <w:t>1. Передати безоплатно військовій частині А7047 Міністерства оборони України (д</w:t>
      </w:r>
      <w:r>
        <w:rPr>
          <w:rStyle w:val="Strong"/>
          <w:rFonts w:cs="Times New Roman"/>
          <w:b w:val="false"/>
          <w:color w:val="000000"/>
          <w:sz w:val="28"/>
          <w:szCs w:val="28"/>
          <w:lang w:val="uk-UA" w:eastAsia="zh-CN" w:bidi="hi-IN"/>
        </w:rPr>
        <w:t>ля 1 батальйону безпілотних систем) майно комунальної власності:</w:t>
      </w:r>
    </w:p>
    <w:p>
      <w:pPr>
        <w:pStyle w:val="Normal"/>
        <w:ind w:firstLine="567" w:right="0"/>
        <w:jc w:val="both"/>
        <w:rPr/>
      </w:pPr>
      <w:r>
        <w:rPr>
          <w:rStyle w:val="Strong"/>
          <w:rFonts w:cs="Times New Roman"/>
          <w:b w:val="false"/>
          <w:color w:val="000000"/>
          <w:sz w:val="28"/>
          <w:szCs w:val="28"/>
          <w:lang w:val="uk-UA" w:eastAsia="zh-CN" w:bidi="hi-IN"/>
        </w:rPr>
        <w:t>- планшет</w:t>
      </w:r>
      <w:r>
        <w:rPr>
          <w:rStyle w:val="Strong"/>
          <w:rFonts w:cs="Times New Roman"/>
          <w:b w:val="false"/>
          <w:color w:val="000000"/>
          <w:sz w:val="28"/>
          <w:szCs w:val="28"/>
          <w:lang w:val="en-US" w:eastAsia="zh-CN" w:bidi="hi-IN"/>
        </w:rPr>
        <w:t xml:space="preserve"> Lenovo Idea Tab Plus 8/256 5G Luna Grey+Pen (ZAGF0114UA) </w:t>
      </w:r>
      <w:r>
        <w:rPr>
          <w:rStyle w:val="Strong"/>
          <w:rFonts w:cs="Times New Roman"/>
          <w:b w:val="false"/>
          <w:color w:val="000000"/>
          <w:sz w:val="28"/>
          <w:szCs w:val="28"/>
          <w:lang w:val="uk-UA" w:eastAsia="zh-CN" w:bidi="hi-IN"/>
        </w:rPr>
        <w:t xml:space="preserve"> у кількості</w:t>
      </w:r>
      <w:r>
        <w:rPr>
          <w:rStyle w:val="Strong"/>
          <w:rFonts w:cs="Times New Roman"/>
          <w:b w:val="false"/>
          <w:color w:val="000000"/>
          <w:sz w:val="28"/>
          <w:szCs w:val="28"/>
          <w:lang w:val="en-US" w:eastAsia="zh-CN" w:bidi="hi-IN"/>
        </w:rPr>
        <w:t xml:space="preserve"> 12</w:t>
      </w:r>
      <w:r>
        <w:rPr>
          <w:rStyle w:val="Strong"/>
          <w:rFonts w:cs="Times New Roman"/>
          <w:b w:val="false"/>
          <w:color w:val="000000"/>
          <w:sz w:val="28"/>
          <w:szCs w:val="28"/>
          <w:lang w:val="uk-UA" w:eastAsia="zh-CN" w:bidi="hi-IN"/>
        </w:rPr>
        <w:t xml:space="preserve"> шт. на загальну суму 189 996,00 грн з ПДВ (сто вісімдесят дев’ять тисяч дев’ятсот дев’яносто шість гривень 00 копійок);</w:t>
      </w:r>
    </w:p>
    <w:p>
      <w:pPr>
        <w:pStyle w:val="Normal"/>
        <w:ind w:firstLine="567" w:right="0"/>
        <w:jc w:val="both"/>
        <w:rPr/>
      </w:pPr>
      <w:r>
        <w:rPr>
          <w:rStyle w:val="Strong"/>
          <w:rFonts w:cs="Times New Roman"/>
          <w:b w:val="false"/>
          <w:color w:val="000000"/>
          <w:sz w:val="28"/>
          <w:szCs w:val="28"/>
          <w:lang w:val="uk-UA" w:eastAsia="zh-CN" w:bidi="hi-IN"/>
        </w:rPr>
        <w:t>- зарядну станцію</w:t>
      </w:r>
      <w:r>
        <w:rPr>
          <w:rStyle w:val="Strong"/>
          <w:rFonts w:cs="Times New Roman"/>
          <w:b w:val="false"/>
          <w:color w:val="000000"/>
          <w:sz w:val="28"/>
          <w:szCs w:val="28"/>
          <w:lang w:val="en-US" w:eastAsia="zh-CN" w:bidi="hi-IN"/>
        </w:rPr>
        <w:t xml:space="preserve"> Eco Flow DELTA 2 Max </w:t>
      </w:r>
      <w:r>
        <w:rPr>
          <w:rStyle w:val="Strong"/>
          <w:rFonts w:cs="Times New Roman"/>
          <w:b w:val="false"/>
          <w:color w:val="000000"/>
          <w:sz w:val="28"/>
          <w:szCs w:val="28"/>
          <w:lang w:val="uk-UA" w:eastAsia="zh-CN" w:bidi="hi-IN"/>
        </w:rPr>
        <w:t xml:space="preserve">у кількості </w:t>
      </w:r>
      <w:r>
        <w:rPr>
          <w:rStyle w:val="Strong"/>
          <w:rFonts w:cs="Times New Roman"/>
          <w:b w:val="false"/>
          <w:color w:val="000000"/>
          <w:sz w:val="28"/>
          <w:szCs w:val="28"/>
          <w:lang w:val="en-US" w:eastAsia="zh-CN" w:bidi="hi-IN"/>
        </w:rPr>
        <w:t>1</w:t>
      </w:r>
      <w:r>
        <w:rPr>
          <w:rStyle w:val="Strong"/>
          <w:rFonts w:cs="Times New Roman"/>
          <w:b w:val="false"/>
          <w:color w:val="000000"/>
          <w:sz w:val="28"/>
          <w:szCs w:val="28"/>
          <w:lang w:val="uk-UA" w:eastAsia="zh-CN" w:bidi="hi-IN"/>
        </w:rPr>
        <w:t xml:space="preserve">0 шт. на загальну суму </w:t>
      </w:r>
      <w:r>
        <w:rPr>
          <w:rStyle w:val="Strong"/>
          <w:rFonts w:cs="Times New Roman"/>
          <w:b w:val="false"/>
          <w:color w:val="000000"/>
          <w:sz w:val="28"/>
          <w:szCs w:val="28"/>
          <w:lang w:val="en-US" w:eastAsia="zh-CN" w:bidi="hi-IN"/>
        </w:rPr>
        <w:t>580 0</w:t>
      </w:r>
      <w:r>
        <w:rPr>
          <w:rStyle w:val="Strong"/>
          <w:rFonts w:cs="Times New Roman"/>
          <w:b w:val="false"/>
          <w:color w:val="000000"/>
          <w:sz w:val="28"/>
          <w:szCs w:val="28"/>
          <w:lang w:val="uk-UA" w:eastAsia="zh-CN" w:bidi="hi-IN"/>
        </w:rPr>
        <w:t>00,00 грн  без ПДВ (п’ятсот вісімдесят тисяч гривень 00 копійок).</w:t>
      </w:r>
    </w:p>
    <w:p>
      <w:pPr>
        <w:pStyle w:val="Normal"/>
        <w:ind w:firstLine="567" w:right="0"/>
        <w:jc w:val="both"/>
        <w:rPr/>
      </w:pPr>
      <w:r>
        <w:rPr>
          <w:rStyle w:val="Strong"/>
          <w:rFonts w:cs="Times New Roman"/>
          <w:b w:val="false"/>
          <w:color w:val="000000"/>
          <w:sz w:val="28"/>
          <w:szCs w:val="28"/>
          <w:lang w:val="uk-UA" w:eastAsia="zh-CN" w:bidi="hi-IN"/>
        </w:rPr>
        <w:t>Відділу бухгалтерського обліку та звітності міської ради (Інна ЯЦЕНКО) спільно з військовою частиною А7047 Міністерства оборони України забезпечити у встановленому порядку приймання-передачу майна.</w:t>
      </w:r>
    </w:p>
    <w:p>
      <w:pPr>
        <w:pStyle w:val="Normal"/>
        <w:jc w:val="both"/>
        <w:rPr>
          <w:rFonts w:cs="Times New Roman"/>
          <w:b w:val="false"/>
          <w:color w:val="000000"/>
          <w:sz w:val="28"/>
          <w:szCs w:val="28"/>
          <w:lang w:val="uk-UA" w:eastAsia="zh-CN" w:bidi="hi-IN"/>
        </w:rPr>
      </w:pPr>
      <w:r>
        <w:rPr>
          <w:rFonts w:cs="Times New Roman"/>
          <w:b w:val="false"/>
          <w:color w:val="000000"/>
          <w:sz w:val="28"/>
          <w:szCs w:val="28"/>
          <w:lang w:val="uk-UA" w:eastAsia="zh-CN" w:bidi="hi-IN"/>
        </w:rPr>
      </w:r>
    </w:p>
    <w:p>
      <w:pPr>
        <w:pStyle w:val="Normal"/>
        <w:jc w:val="both"/>
        <w:rPr>
          <w:rFonts w:cs="Times New Roman"/>
          <w:b w:val="false"/>
          <w:color w:val="000000"/>
          <w:sz w:val="28"/>
          <w:szCs w:val="28"/>
          <w:lang w:val="uk-UA"/>
        </w:rPr>
      </w:pPr>
      <w:r>
        <w:rPr>
          <w:rStyle w:val="Strong"/>
          <w:rFonts w:cs="Times New Roman"/>
          <w:b w:val="false"/>
          <w:color w:val="000000"/>
          <w:sz w:val="28"/>
          <w:szCs w:val="28"/>
          <w:lang w:val="uk-UA" w:eastAsia="zh-CN" w:bidi="hi-IN"/>
        </w:rPr>
        <w:tab/>
        <w:t xml:space="preserve">2. Здійснити постановку на баланс управління адміністративних послуг (Центр надання адміністративних послуг м.Прилуки) Прилуцької міської ради сканера штрих-кода </w:t>
      </w:r>
      <w:r>
        <w:rPr>
          <w:rStyle w:val="Strong"/>
          <w:rFonts w:cs="Times New Roman"/>
          <w:b w:val="false"/>
          <w:color w:val="000000"/>
          <w:sz w:val="28"/>
          <w:szCs w:val="28"/>
          <w:lang w:val="en-US" w:eastAsia="zh-CN" w:bidi="hi-IN"/>
        </w:rPr>
        <w:t>Geos SD 580 2D USB</w:t>
      </w:r>
      <w:r>
        <w:rPr>
          <w:rStyle w:val="Strong"/>
          <w:rFonts w:cs="Times New Roman"/>
          <w:b w:val="false"/>
          <w:color w:val="000000"/>
          <w:sz w:val="28"/>
          <w:szCs w:val="28"/>
          <w:lang w:val="uk-UA" w:eastAsia="zh-CN" w:bidi="hi-IN"/>
        </w:rPr>
        <w:t>, у кількості 10 шт. на загальну суму 24 300,00 грн без ПДВ (двадцять чотири тисячі триста гривень 00 копійок).</w:t>
      </w:r>
    </w:p>
    <w:p>
      <w:pPr>
        <w:pStyle w:val="Normal"/>
        <w:jc w:val="both"/>
        <w:rPr>
          <w:rFonts w:cs="Times New Roman"/>
          <w:b w:val="false"/>
          <w:color w:val="000000"/>
          <w:sz w:val="28"/>
          <w:szCs w:val="28"/>
          <w:lang w:val="uk-UA"/>
        </w:rPr>
      </w:pPr>
      <w:r>
        <w:rPr>
          <w:rStyle w:val="Strong"/>
          <w:rFonts w:cs="Times New Roman"/>
          <w:b w:val="false"/>
          <w:color w:val="000000"/>
          <w:sz w:val="28"/>
          <w:szCs w:val="28"/>
          <w:lang w:val="uk-UA" w:eastAsia="zh-CN" w:bidi="hi-IN"/>
        </w:rPr>
        <w:tab/>
        <w:t>Управлінню адміністративних послуг (Центр надання адміністративних послуг м.Прилуки) Прилуцької міської ради (Микола ГАЙДАЙ) здійснити заходи щодо взяття майна на облік.</w:t>
      </w:r>
    </w:p>
    <w:p>
      <w:pPr>
        <w:pStyle w:val="Normal"/>
        <w:jc w:val="both"/>
        <w:rPr>
          <w:rStyle w:val="Strong"/>
          <w:b w:val="false"/>
          <w:lang w:eastAsia="zh-CN" w:bidi="hi-IN"/>
        </w:rPr>
      </w:pPr>
      <w:r>
        <w:rPr>
          <w:b w:val="false"/>
          <w:lang w:eastAsia="zh-CN" w:bidi="hi-IN"/>
        </w:rPr>
      </w:r>
    </w:p>
    <w:p>
      <w:pPr>
        <w:pStyle w:val="Normal"/>
        <w:jc w:val="both"/>
        <w:rPr/>
      </w:pPr>
      <w:r>
        <w:rPr>
          <w:sz w:val="28"/>
          <w:szCs w:val="28"/>
          <w:lang w:val="uk-UA" w:eastAsia="zh-CN" w:bidi="hi-IN"/>
        </w:rPr>
        <w:tab/>
        <w:t>3</w:t>
      </w:r>
      <w:r>
        <w:rPr>
          <w:rStyle w:val="Strong"/>
          <w:rFonts w:cs="Times New Roman"/>
          <w:b w:val="false"/>
          <w:color w:val="000000"/>
          <w:sz w:val="28"/>
          <w:szCs w:val="28"/>
          <w:lang w:val="uk-UA" w:eastAsia="zh-CN" w:bidi="hi-IN"/>
        </w:rPr>
        <w:t>. Контроль за виконанням рішення покласти на міського голову</w:t>
        <w:br/>
        <w:t>Ольгу ПОПЕНКО.</w:t>
      </w:r>
    </w:p>
    <w:p>
      <w:pPr>
        <w:pStyle w:val="Normal"/>
        <w:jc w:val="both"/>
        <w:rPr>
          <w:rFonts w:cs="Times New Roman"/>
          <w:b w:val="false"/>
          <w:color w:val="000000"/>
          <w:sz w:val="28"/>
          <w:szCs w:val="28"/>
          <w:lang w:val="uk-UA" w:eastAsia="zh-CN" w:bidi="hi-IN"/>
        </w:rPr>
      </w:pPr>
      <w:r>
        <w:rPr>
          <w:rFonts w:cs="Times New Roman"/>
          <w:b w:val="false"/>
          <w:color w:val="000000"/>
          <w:sz w:val="28"/>
          <w:szCs w:val="28"/>
          <w:lang w:val="uk-UA" w:eastAsia="zh-CN" w:bidi="hi-IN"/>
        </w:rPr>
      </w:r>
    </w:p>
    <w:p>
      <w:pPr>
        <w:pStyle w:val="Normal"/>
        <w:jc w:val="both"/>
        <w:rPr>
          <w:sz w:val="28"/>
          <w:szCs w:val="28"/>
          <w:lang w:val="uk-UA" w:eastAsia="zh-CN" w:bidi="hi-IN"/>
        </w:rPr>
      </w:pPr>
      <w:r>
        <w:rPr>
          <w:sz w:val="28"/>
          <w:szCs w:val="28"/>
          <w:lang w:val="uk-UA" w:eastAsia="zh-CN" w:bidi="hi-IN"/>
        </w:rPr>
      </w:r>
    </w:p>
    <w:p>
      <w:pPr>
        <w:pStyle w:val="Normal"/>
        <w:ind w:hanging="0" w:left="0" w:right="0"/>
        <w:jc w:val="both"/>
        <w:rPr>
          <w:lang w:val="uk-UA" w:eastAsia="zh-CN" w:bidi="hi-IN"/>
        </w:rPr>
      </w:pPr>
      <w:r>
        <w:rPr>
          <w:sz w:val="28"/>
          <w:szCs w:val="28"/>
          <w:lang w:val="uk-UA" w:eastAsia="zh-CN" w:bidi="hi-IN"/>
        </w:rPr>
        <w:t>Міський голова</w:t>
        <w:tab/>
        <w:tab/>
        <w:tab/>
        <w:tab/>
        <w:tab/>
        <w:tab/>
        <w:tab/>
        <w:tab/>
        <w:t>Ольга ПОПЕНКО</w:t>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b/>
          <w:lang w:val="uk-UA" w:eastAsia="zh-CN" w:bidi="hi-IN"/>
        </w:rPr>
      </w:r>
    </w:p>
    <w:p>
      <w:pPr>
        <w:pStyle w:val="Normal"/>
        <w:jc w:val="center"/>
        <w:rPr>
          <w:b/>
          <w:lang w:val="uk-UA" w:eastAsia="zh-CN" w:bidi="hi-IN"/>
        </w:rPr>
      </w:pPr>
      <w:r>
        <w:rPr/>
      </w:r>
    </w:p>
    <w:sectPr>
      <w:type w:val="nextPage"/>
      <w:pgSz w:w="11906" w:h="16838"/>
      <w:pgMar w:left="1755" w:right="746" w:gutter="0" w:header="0" w:top="1077" w:footer="0" w:bottom="117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OpenSymbol">
    <w:altName w:val="Arial Unicode MS"/>
    <w:charset w:val="02"/>
    <w:family w:val="roman"/>
    <w:pitch w:val="variable"/>
  </w:font>
  <w:font w:name="Segoe UI">
    <w:charset w:val="cc"/>
    <w:family w:val="swiss"/>
    <w:pitch w:val="variable"/>
  </w:font>
  <w:font w:name="Liberation Sans">
    <w:altName w:val="Arial"/>
    <w:charset w:val="cc"/>
    <w:family w:val="swiss"/>
    <w:pitch w:val="variable"/>
  </w:font>
  <w:font w:name="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hyphenationZone w:val="0"/>
  <w:compat>
    <w:adjustLineHeightInTable/>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Times New Roman" w:hAnsi="Times New Roman" w:eastAsia="Arial Unicode MS" w:cs="Tahoma"/>
      <w:color w:val="auto"/>
      <w:kern w:val="2"/>
      <w:sz w:val="24"/>
      <w:szCs w:val="24"/>
      <w:lang w:val="ru-RU" w:eastAsia="zh-CN" w:bidi="hi-IN"/>
    </w:rPr>
  </w:style>
  <w:style w:type="paragraph" w:styleId="Heading1">
    <w:name w:val="heading 1"/>
    <w:basedOn w:val="Normal"/>
    <w:next w:val="BodyText"/>
    <w:qFormat/>
    <w:pPr>
      <w:keepNext w:val="true"/>
      <w:numPr>
        <w:ilvl w:val="0"/>
        <w:numId w:val="1"/>
      </w:numPr>
      <w:spacing w:before="240" w:after="60"/>
      <w:outlineLvl w:val="0"/>
    </w:pPr>
    <w:rPr>
      <w:rFonts w:ascii="Cambria" w:hAnsi="Cambria" w:cs="Cambria"/>
      <w:b/>
      <w:bCs/>
      <w:kern w:val="2"/>
      <w:sz w:val="32"/>
      <w:szCs w:val="32"/>
    </w:rPr>
  </w:style>
  <w:style w:type="paragraph" w:styleId="Heading3">
    <w:name w:val="heading 3"/>
    <w:basedOn w:val="Normal"/>
    <w:next w:val="BodyText"/>
    <w:qFormat/>
    <w:pPr>
      <w:keepNext w:val="true"/>
      <w:numPr>
        <w:ilvl w:val="2"/>
        <w:numId w:val="1"/>
      </w:numPr>
      <w:jc w:val="center"/>
      <w:outlineLvl w:val="2"/>
    </w:pPr>
    <w:rPr>
      <w:b/>
      <w:sz w:val="32"/>
      <w:szCs w:val="20"/>
    </w:rPr>
  </w:style>
  <w:style w:type="paragraph" w:styleId="Heading4">
    <w:name w:val="heading 4"/>
    <w:basedOn w:val="user"/>
    <w:next w:val="BodyText"/>
    <w:qFormat/>
    <w:pPr>
      <w:numPr>
        <w:ilvl w:val="3"/>
        <w:numId w:val="1"/>
      </w:numPr>
      <w:outlineLvl w:val="3"/>
    </w:pPr>
    <w:rPr>
      <w:b/>
      <w:bCs/>
      <w:i/>
      <w:iCs/>
      <w:sz w:val="24"/>
      <w:szCs w:val="24"/>
    </w:rPr>
  </w:style>
  <w:style w:type="paragraph" w:styleId="Heading5">
    <w:name w:val="heading 5"/>
    <w:basedOn w:val="Normal"/>
    <w:next w:val="BodyText"/>
    <w:qFormat/>
    <w:pPr>
      <w:keepNext w:val="true"/>
      <w:numPr>
        <w:ilvl w:val="4"/>
        <w:numId w:val="1"/>
      </w:numPr>
      <w:jc w:val="center"/>
      <w:outlineLvl w:val="4"/>
    </w:pPr>
    <w:rPr>
      <w:caps/>
      <w:sz w:val="28"/>
      <w:szCs w:val="20"/>
    </w:rPr>
  </w:style>
  <w:style w:type="character" w:styleId="Style10">
    <w:name w:val="Основной шрифт абзаца"/>
    <w:qFormat/>
    <w:rPr/>
  </w:style>
  <w:style w:type="character" w:styleId="6">
    <w:name w:val="Основной шрифт абзаца6"/>
    <w:qFormat/>
    <w:rPr/>
  </w:style>
  <w:style w:type="character" w:styleId="4">
    <w:name w:val="Основной шрифт абзаца4"/>
    <w:qFormat/>
    <w:rPr/>
  </w:style>
  <w:style w:type="character" w:styleId="WW8Num3z1">
    <w:name w:val="WW8Num3z1"/>
    <w:qFormat/>
    <w:rPr/>
  </w:style>
  <w:style w:type="character" w:styleId="WW8Num4z1">
    <w:name w:val="WW8Num4z1"/>
    <w:qFormat/>
    <w:rPr/>
  </w:style>
  <w:style w:type="character" w:styleId="5">
    <w:name w:val="Основной шрифт абзаца5"/>
    <w:qFormat/>
    <w:rPr/>
  </w:style>
  <w:style w:type="character" w:styleId="Strong">
    <w:name w:val="Strong"/>
    <w:qFormat/>
    <w:rPr>
      <w:b/>
      <w:bCs/>
    </w:rPr>
  </w:style>
  <w:style w:type="character" w:styleId="Style11">
    <w:name w:val="Символ нумерации"/>
    <w:qFormat/>
    <w:rPr/>
  </w:style>
  <w:style w:type="character" w:styleId="WW8Num5z0">
    <w:name w:val="WW8Num5z0"/>
    <w:qFormat/>
    <w:rPr>
      <w:rFonts w:ascii="Times New Roman" w:hAnsi="Times New Roman" w:eastAsia="Calibri" w:cs="Times New Roman"/>
    </w:rPr>
  </w:style>
  <w:style w:type="character" w:styleId="1">
    <w:name w:val="Основной шрифт абзаца1"/>
    <w:qFormat/>
    <w:rPr/>
  </w:style>
  <w:style w:type="character" w:styleId="Style12">
    <w:name w:val="Маркеры списка"/>
    <w:qFormat/>
    <w:rPr>
      <w:rFonts w:ascii="OpenSymbol" w:hAnsi="OpenSymbol" w:eastAsia="OpenSymbol" w:cs="OpenSymbol"/>
    </w:rPr>
  </w:style>
  <w:style w:type="character" w:styleId="3">
    <w:name w:val="Основной шрифт абзаца3"/>
    <w:qFormat/>
    <w:rPr/>
  </w:style>
  <w:style w:type="character" w:styleId="2">
    <w:name w:val="Основной шрифт абзаца2"/>
    <w:qFormat/>
    <w:rPr/>
  </w:style>
  <w:style w:type="character" w:styleId="Style13">
    <w:name w:val="Текст выноски Знак"/>
    <w:qFormat/>
    <w:rPr>
      <w:rFonts w:ascii="Segoe UI" w:hAnsi="Segoe UI" w:eastAsia="Arial Unicode MS" w:cs="Mangal;Courier New"/>
      <w:kern w:val="2"/>
      <w:sz w:val="18"/>
      <w:szCs w:val="16"/>
      <w:lang w:val="ru-RU"/>
    </w:rPr>
  </w:style>
  <w:style w:type="paragraph" w:styleId="Style14">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rFonts w:cs="Tahoma"/>
    </w:rPr>
  </w:style>
  <w:style w:type="paragraph" w:styleId="Caption">
    <w:name w:val="caption"/>
    <w:basedOn w:val="Normal"/>
    <w:qFormat/>
    <w:pPr>
      <w:suppressLineNumbers/>
      <w:spacing w:before="120" w:after="120"/>
    </w:pPr>
    <w:rPr>
      <w:rFonts w:cs="Lucida Sans"/>
      <w:i/>
      <w:iCs/>
      <w:sz w:val="24"/>
      <w:szCs w:val="24"/>
    </w:rPr>
  </w:style>
  <w:style w:type="paragraph" w:styleId="Style15">
    <w:name w:val="Покажчик"/>
    <w:basedOn w:val="Normal"/>
    <w:qFormat/>
    <w:pPr>
      <w:suppressLineNumbers/>
    </w:pPr>
    <w:rPr>
      <w:rFonts w:cs="Lucida Sans"/>
    </w:rPr>
  </w:style>
  <w:style w:type="paragraph" w:styleId="user">
    <w:name w:val="Заголовок (user)"/>
    <w:basedOn w:val="Normal"/>
    <w:next w:val="BodyText"/>
    <w:qFormat/>
    <w:pPr>
      <w:keepNext w:val="true"/>
      <w:spacing w:before="240" w:after="120"/>
    </w:pPr>
    <w:rPr>
      <w:rFonts w:ascii="Arial" w:hAnsi="Arial" w:eastAsia="SimSun;宋体" w:cs="Mangal;Courier New"/>
      <w:sz w:val="28"/>
      <w:szCs w:val="28"/>
    </w:rPr>
  </w:style>
  <w:style w:type="paragraph" w:styleId="user1">
    <w:name w:val="Покажчик (user)"/>
    <w:basedOn w:val="Normal"/>
    <w:qFormat/>
    <w:pPr>
      <w:suppressLineNumbers/>
    </w:pPr>
    <w:rPr>
      <w:rFonts w:cs="Lucida Sans"/>
    </w:rPr>
  </w:style>
  <w:style w:type="paragraph" w:styleId="31">
    <w:name w:val="Название3"/>
    <w:basedOn w:val="Normal"/>
    <w:qFormat/>
    <w:pPr>
      <w:suppressLineNumbers/>
      <w:spacing w:before="120" w:after="120"/>
    </w:pPr>
    <w:rPr>
      <w:rFonts w:cs="Mangal;Courier New"/>
      <w:i/>
      <w:iCs/>
      <w:sz w:val="24"/>
      <w:szCs w:val="24"/>
    </w:rPr>
  </w:style>
  <w:style w:type="paragraph" w:styleId="32">
    <w:name w:val="Указатель3"/>
    <w:basedOn w:val="Normal"/>
    <w:qFormat/>
    <w:pPr>
      <w:suppressLineNumbers/>
    </w:pPr>
    <w:rPr>
      <w:rFonts w:cs="Mangal;Courier New"/>
    </w:rPr>
  </w:style>
  <w:style w:type="paragraph" w:styleId="21">
    <w:name w:val="Название2"/>
    <w:basedOn w:val="Normal"/>
    <w:qFormat/>
    <w:pPr>
      <w:suppressLineNumbers/>
      <w:spacing w:before="120" w:after="120"/>
    </w:pPr>
    <w:rPr>
      <w:rFonts w:cs="Mangal;Courier New"/>
      <w:i/>
      <w:iCs/>
      <w:sz w:val="24"/>
      <w:szCs w:val="24"/>
    </w:rPr>
  </w:style>
  <w:style w:type="paragraph" w:styleId="22">
    <w:name w:val="Указатель2"/>
    <w:basedOn w:val="Normal"/>
    <w:qFormat/>
    <w:pPr>
      <w:suppressLineNumbers/>
    </w:pPr>
    <w:rPr>
      <w:rFonts w:cs="Mangal;Courier New"/>
    </w:rPr>
  </w:style>
  <w:style w:type="paragraph" w:styleId="11">
    <w:name w:val="Название1"/>
    <w:basedOn w:val="Normal"/>
    <w:qFormat/>
    <w:pPr>
      <w:suppressLineNumbers/>
      <w:spacing w:before="120" w:after="120"/>
    </w:pPr>
    <w:rPr>
      <w:rFonts w:cs="Tahoma"/>
      <w:i/>
      <w:iCs/>
      <w:sz w:val="24"/>
      <w:szCs w:val="24"/>
    </w:rPr>
  </w:style>
  <w:style w:type="paragraph" w:styleId="12">
    <w:name w:val="Указатель1"/>
    <w:basedOn w:val="Normal"/>
    <w:qFormat/>
    <w:pPr>
      <w:suppressLineNumbers/>
    </w:pPr>
    <w:rPr>
      <w:rFonts w:cs="Tahoma"/>
    </w:rPr>
  </w:style>
  <w:style w:type="paragraph" w:styleId="Style16">
    <w:name w:val="Название"/>
    <w:basedOn w:val="Normal"/>
    <w:next w:val="BodyText"/>
    <w:qFormat/>
    <w:pPr>
      <w:keepNext w:val="true"/>
      <w:spacing w:before="240" w:after="120"/>
    </w:pPr>
    <w:rPr>
      <w:rFonts w:ascii="Arial" w:hAnsi="Arial" w:eastAsia="Arial Unicode MS" w:cs="Tahoma"/>
      <w:sz w:val="28"/>
      <w:szCs w:val="28"/>
    </w:rPr>
  </w:style>
  <w:style w:type="paragraph" w:styleId="Subtitle">
    <w:name w:val="Subtitle"/>
    <w:basedOn w:val="Style16"/>
    <w:next w:val="BodyText"/>
    <w:qFormat/>
    <w:pPr>
      <w:jc w:val="center"/>
    </w:pPr>
    <w:rPr>
      <w:i/>
      <w:iCs/>
      <w:sz w:val="28"/>
      <w:szCs w:val="28"/>
    </w:rPr>
  </w:style>
  <w:style w:type="paragraph" w:styleId="Style17">
    <w:name w:val="Содержимое таблицы"/>
    <w:basedOn w:val="Normal"/>
    <w:qFormat/>
    <w:pPr>
      <w:suppressLineNumbers/>
    </w:pPr>
    <w:rPr/>
  </w:style>
  <w:style w:type="paragraph" w:styleId="Standard">
    <w:name w:val="Standard"/>
    <w:qFormat/>
    <w:pPr>
      <w:widowControl w:val="false"/>
      <w:suppressAutoHyphens w:val="true"/>
      <w:bidi w:val="0"/>
      <w:spacing w:before="0" w:after="0"/>
      <w:jc w:val="left"/>
    </w:pPr>
    <w:rPr>
      <w:rFonts w:ascii="Times New Roman" w:hAnsi="Times New Roman" w:eastAsia="Arial Unicode MS" w:cs="Mangal;Courier New"/>
      <w:color w:val="auto"/>
      <w:kern w:val="2"/>
      <w:sz w:val="24"/>
      <w:szCs w:val="24"/>
      <w:lang w:val="uk-UA" w:eastAsia="zh-CN" w:bidi="hi-IN"/>
    </w:rPr>
  </w:style>
  <w:style w:type="paragraph" w:styleId="211">
    <w:name w:val="Основной текст с отступом 21"/>
    <w:basedOn w:val="Normal"/>
    <w:qFormat/>
    <w:pPr>
      <w:suppressAutoHyphens w:val="true"/>
      <w:spacing w:before="0" w:after="0"/>
      <w:ind w:hanging="0" w:left="705" w:right="0"/>
    </w:pPr>
    <w:rPr>
      <w:rFonts w:cs="Calibri"/>
      <w:sz w:val="28"/>
    </w:rPr>
  </w:style>
  <w:style w:type="paragraph" w:styleId="user2">
    <w:name w:val="Вміст таблиці (user)"/>
    <w:basedOn w:val="Normal"/>
    <w:qFormat/>
    <w:pPr>
      <w:widowControl w:val="false"/>
      <w:suppressLineNumbers/>
    </w:pPr>
    <w:rPr/>
  </w:style>
  <w:style w:type="paragraph" w:styleId="Style18">
    <w:name w:val="Заголовок таблицы"/>
    <w:basedOn w:val="Style17"/>
    <w:qFormat/>
    <w:pPr>
      <w:suppressLineNumbers/>
      <w:jc w:val="center"/>
    </w:pPr>
    <w:rPr>
      <w:b/>
      <w:bCs/>
    </w:rPr>
  </w:style>
  <w:style w:type="paragraph" w:styleId="Style19">
    <w:name w:val="Текст выноски"/>
    <w:basedOn w:val="Normal"/>
    <w:qFormat/>
    <w:pPr/>
    <w:rPr>
      <w:rFonts w:ascii="Segoe UI" w:hAnsi="Segoe UI" w:cs="Mangal;Courier New"/>
      <w:sz w:val="18"/>
      <w:szCs w:val="16"/>
    </w:rPr>
  </w:style>
  <w:style w:type="paragraph" w:styleId="user3">
    <w:name w:val="Заголовок таблиці (user)"/>
    <w:basedOn w:val="user2"/>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929</TotalTime>
  <Application>LibreOffice/26.2.4.2$Windows_X86_64 LibreOffice_project/0229ac93fcf0d7cbc6376066c6f35021cef002dc</Application>
  <AppVersion>15.0000</AppVersion>
  <Pages>2</Pages>
  <Words>383</Words>
  <Characters>2076</Characters>
  <CharactersWithSpaces>2512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2024-11-27T18:14:00Z</dcterms:created>
  <dc:creator>Олена Болобан</dc:creator>
  <dc:description/>
  <dc:language>uk-UA</dc:language>
  <cp:lastModifiedBy/>
  <cp:lastPrinted>2025-12-22T16:51:00Z</cp:lastPrinted>
  <dcterms:modified xsi:type="dcterms:W3CDTF">2026-07-22T08:43:42Z</dcterms:modified>
  <cp:revision>72</cp:revision>
  <dc:subject/>
  <dc:title/>
</cp:coreProperties>
</file>

<file path=docProps/custom.xml><?xml version="1.0" encoding="utf-8"?>
<Properties xmlns="http://schemas.openxmlformats.org/officeDocument/2006/custom-properties" xmlns:vt="http://schemas.openxmlformats.org/officeDocument/2006/docPropsVTypes"/>
</file>